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467F5" w14:textId="06E63FF8" w:rsidR="00EA17CB" w:rsidRDefault="00EA17CB">
      <w:pPr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A30B687" wp14:editId="2EA4A1A4">
            <wp:simplePos x="0" y="0"/>
            <wp:positionH relativeFrom="page">
              <wp:align>center</wp:align>
            </wp:positionH>
            <wp:positionV relativeFrom="paragraph">
              <wp:posOffset>398</wp:posOffset>
            </wp:positionV>
            <wp:extent cx="3916907" cy="9139838"/>
            <wp:effectExtent l="0" t="0" r="7620" b="4445"/>
            <wp:wrapTopAndBottom/>
            <wp:docPr id="17221938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93823" name="Рисунок 172219382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907" cy="9139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2891A" w14:textId="01838C29" w:rsidR="00641FF8" w:rsidRPr="00641FF8" w:rsidRDefault="00EA17CB" w:rsidP="00EA17CB">
      <w:pPr>
        <w:rPr>
          <w:b/>
          <w:bCs/>
        </w:rPr>
      </w:pPr>
      <w:r w:rsidRPr="00EA17CB">
        <w:rPr>
          <w:b/>
          <w:bCs/>
          <w:sz w:val="28"/>
          <w:szCs w:val="28"/>
        </w:rPr>
        <w:t>Лубенец А.М. Вехи и традиции «Российской провинции» [Текст] / А.М. Лубенец // Российская провинция. – 2013. – 7 февраля. – С. 2.</w:t>
      </w:r>
    </w:p>
    <w:sectPr w:rsidR="00641FF8" w:rsidRPr="00641FF8" w:rsidSect="00E763AC">
      <w:pgSz w:w="11906" w:h="16838"/>
      <w:pgMar w:top="567" w:right="113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54C"/>
    <w:rsid w:val="001529FE"/>
    <w:rsid w:val="0018454C"/>
    <w:rsid w:val="00394846"/>
    <w:rsid w:val="00551328"/>
    <w:rsid w:val="00641FF8"/>
    <w:rsid w:val="00E763AC"/>
    <w:rsid w:val="00EA1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0AAE4"/>
  <w15:chartTrackingRefBased/>
  <w15:docId w15:val="{5CEF5431-2EF6-4257-B660-776323128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A13F5-AE98-4ECC-98C3-FE5F0C48E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2024-03-14T05:43:00Z</dcterms:created>
  <dcterms:modified xsi:type="dcterms:W3CDTF">2024-03-14T07:42:00Z</dcterms:modified>
</cp:coreProperties>
</file>