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C66C" w14:textId="5E1A6FBB" w:rsidR="00E24DA3" w:rsidRDefault="006B7C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3D31E0" wp14:editId="22BB55E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372100" cy="9127281"/>
            <wp:effectExtent l="0" t="0" r="0" b="0"/>
            <wp:wrapTopAndBottom/>
            <wp:docPr id="7271109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10977" name="Рисунок 72711097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912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A482E" w14:textId="72B9AE4C" w:rsidR="009A2EFD" w:rsidRPr="009A2EFD" w:rsidRDefault="006B7C87" w:rsidP="006B7C87">
      <w:pPr>
        <w:rPr>
          <w:b/>
          <w:bCs/>
          <w:sz w:val="28"/>
          <w:szCs w:val="28"/>
        </w:rPr>
      </w:pPr>
      <w:r w:rsidRPr="006B7C87">
        <w:rPr>
          <w:b/>
          <w:bCs/>
          <w:sz w:val="28"/>
          <w:szCs w:val="28"/>
        </w:rPr>
        <w:t>Воробьёва М. Бирюза: [О книге Н. Красниковой «Бирюза»] / Литературная тетрадь: приложение к газете «Российская провинция». – 2011. – январь-март. – С. 8.</w:t>
      </w:r>
    </w:p>
    <w:sectPr w:rsidR="009A2EFD" w:rsidRPr="009A2EFD" w:rsidSect="006A6E5F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19"/>
    <w:rsid w:val="001529FE"/>
    <w:rsid w:val="001F6B8A"/>
    <w:rsid w:val="00394846"/>
    <w:rsid w:val="00480BF9"/>
    <w:rsid w:val="004C0003"/>
    <w:rsid w:val="006A6E5F"/>
    <w:rsid w:val="006B7C87"/>
    <w:rsid w:val="00710D23"/>
    <w:rsid w:val="00733919"/>
    <w:rsid w:val="0075625C"/>
    <w:rsid w:val="009A2EFD"/>
    <w:rsid w:val="009F02CD"/>
    <w:rsid w:val="00E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4D37"/>
  <w15:chartTrackingRefBased/>
  <w15:docId w15:val="{D610BC0F-ACC8-4F8F-86DF-BA6D745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6</cp:revision>
  <dcterms:created xsi:type="dcterms:W3CDTF">2024-01-11T09:56:00Z</dcterms:created>
  <dcterms:modified xsi:type="dcterms:W3CDTF">2024-01-11T10:07:00Z</dcterms:modified>
</cp:coreProperties>
</file>